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2D" w:rsidRDefault="00023B2D" w:rsidP="00CC41F2">
      <w:pPr>
        <w:keepNext/>
        <w:rPr>
          <w:b/>
        </w:rPr>
      </w:pPr>
      <w:r>
        <w:rPr>
          <w:b/>
        </w:rPr>
        <w:t>Методический конструктор внеучебной деятельности</w:t>
      </w:r>
    </w:p>
    <w:p w:rsidR="00023B2D" w:rsidRDefault="00023B2D" w:rsidP="00CC41F2">
      <w:r>
        <w:t xml:space="preserve">(Григорьев Д.В., Степанов П.Г.  Методические рекомендации по организации внеучебной деятельности обучающихся начальной и основной школы.- </w:t>
      </w:r>
      <w:r>
        <w:rPr>
          <w:i/>
          <w:iCs/>
          <w:color w:val="000000"/>
          <w:lang w:eastAsia="ru-RU"/>
        </w:rPr>
        <w:t>Образовательные ресурсы. Выпуск 79,ф.7)</w:t>
      </w:r>
    </w:p>
    <w:p w:rsidR="00023B2D" w:rsidRDefault="00023B2D" w:rsidP="00CC41F2">
      <w:pPr>
        <w:rPr>
          <w:b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2421"/>
        <w:gridCol w:w="2260"/>
        <w:gridCol w:w="2600"/>
      </w:tblGrid>
      <w:tr w:rsidR="00023B2D" w:rsidTr="00D77256">
        <w:tc>
          <w:tcPr>
            <w:tcW w:w="2244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Вид внеучебной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деятельности</w:t>
            </w:r>
          </w:p>
        </w:tc>
        <w:tc>
          <w:tcPr>
            <w:tcW w:w="2421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 xml:space="preserve">Образовательные 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формы</w:t>
            </w:r>
          </w:p>
        </w:tc>
        <w:tc>
          <w:tcPr>
            <w:tcW w:w="2260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Уровень результатов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внеучебной деятельности</w:t>
            </w:r>
          </w:p>
        </w:tc>
        <w:tc>
          <w:tcPr>
            <w:tcW w:w="2600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Преимущественные формы достижения результата</w:t>
            </w:r>
          </w:p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1. Игровая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Ролевая игра</w:t>
            </w:r>
          </w:p>
          <w:p w:rsidR="00023B2D" w:rsidRDefault="00023B2D">
            <w:r>
              <w:t>Деловая игра</w:t>
            </w:r>
          </w:p>
          <w:p w:rsidR="00023B2D" w:rsidRDefault="00023B2D">
            <w:r>
              <w:t>Социально-моделирующая игра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2600" w:type="dxa"/>
          </w:tcPr>
          <w:p w:rsidR="00023B2D" w:rsidRDefault="00023B2D">
            <w:bookmarkStart w:id="0" w:name="_GoBack"/>
            <w:bookmarkEnd w:id="0"/>
          </w:p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2. Познавательная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Викторины, познавательные игры, познавательные беседы.</w:t>
            </w:r>
          </w:p>
          <w:p w:rsidR="00023B2D" w:rsidRDefault="00023B2D">
            <w:r>
              <w:t>Дидактический театр, общественный смотр знаний.</w:t>
            </w:r>
          </w:p>
          <w:p w:rsidR="00023B2D" w:rsidRDefault="00023B2D">
            <w: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  <w:p w:rsidR="00023B2D" w:rsidRDefault="00023B2D"/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3. Проблемно-ценностное общение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  <w:p w:rsidR="00023B2D" w:rsidRDefault="00023B2D"/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4. Досугово-развлекательная деятельность (досуговое общение)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Культпоходы в театры, музеи, концертные залы, выставки.</w:t>
            </w:r>
          </w:p>
          <w:p w:rsidR="00023B2D" w:rsidRDefault="00023B2D">
            <w:r>
              <w:t>Концерты, инсценировки, праздники на уровне класса и школы.</w:t>
            </w:r>
          </w:p>
          <w:p w:rsidR="00023B2D" w:rsidRDefault="00023B2D">
            <w:r>
              <w:t>Школьные благотворительные концерты, выставки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5. Художественное творчество</w:t>
            </w:r>
          </w:p>
        </w:tc>
        <w:tc>
          <w:tcPr>
            <w:tcW w:w="2421" w:type="dxa"/>
            <w:vMerge w:val="restart"/>
          </w:tcPr>
          <w:p w:rsidR="00023B2D" w:rsidRDefault="00023B2D" w:rsidP="00D77256">
            <w:pPr>
              <w:tabs>
                <w:tab w:val="left" w:pos="257"/>
              </w:tabs>
            </w:pPr>
            <w:r>
              <w:t>Кружки художественного творчества.</w:t>
            </w:r>
          </w:p>
          <w:p w:rsidR="00023B2D" w:rsidRDefault="00023B2D" w:rsidP="00D77256">
            <w:pPr>
              <w:tabs>
                <w:tab w:val="left" w:pos="257"/>
              </w:tabs>
              <w:ind w:left="-43"/>
            </w:pPr>
            <w:r>
              <w:t>Художественные выставки, фестивали искусств, спектакли в классе, школе.</w:t>
            </w:r>
          </w:p>
          <w:p w:rsidR="00023B2D" w:rsidRDefault="00023B2D">
            <w:r>
              <w:t>Социальные проекты на основе художественной деятельности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6. Социальное творчество (социально значимая волонтерская деятельность)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Социальная проба (инициативное участие ребенка в социальной акции, организованной взрослыми).</w:t>
            </w:r>
          </w:p>
          <w:p w:rsidR="00023B2D" w:rsidRDefault="00023B2D">
            <w:r>
              <w:t>КТД (коллективно-творческое дело).</w:t>
            </w:r>
          </w:p>
          <w:p w:rsidR="00023B2D" w:rsidRDefault="00023B2D">
            <w:r>
              <w:t>Социальный проект.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  <w:vMerge w:val="restart"/>
          </w:tcPr>
          <w:p w:rsidR="00023B2D" w:rsidRDefault="00023B2D">
            <w:r>
              <w:t>7. Трудовая (производственная) деятельность</w:t>
            </w:r>
          </w:p>
        </w:tc>
        <w:tc>
          <w:tcPr>
            <w:tcW w:w="2421" w:type="dxa"/>
            <w:vMerge w:val="restart"/>
          </w:tcPr>
          <w:p w:rsidR="00023B2D" w:rsidRDefault="00023B2D">
            <w:r>
              <w:t>ЛЕГО-конструирование, кружки технического творчества, кружки домашних ремесел.</w:t>
            </w:r>
          </w:p>
          <w:p w:rsidR="00023B2D" w:rsidRDefault="00023B2D">
            <w:r>
              <w:t>Трудовой десант, «Город мастеров», сюжетно-ролевые игры «Почта», «Фабрика».</w:t>
            </w:r>
          </w:p>
          <w:p w:rsidR="00023B2D" w:rsidRDefault="00023B2D">
            <w:r>
              <w:t>Субботник, детская производственная бригада.</w:t>
            </w:r>
          </w:p>
        </w:tc>
        <w:tc>
          <w:tcPr>
            <w:tcW w:w="226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226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2600" w:type="dxa"/>
          </w:tcPr>
          <w:p w:rsidR="00023B2D" w:rsidRDefault="00023B2D"/>
        </w:tc>
      </w:tr>
      <w:tr w:rsidR="00023B2D" w:rsidTr="00D77256">
        <w:tc>
          <w:tcPr>
            <w:tcW w:w="2244" w:type="dxa"/>
          </w:tcPr>
          <w:p w:rsidR="00023B2D" w:rsidRPr="00D77256" w:rsidRDefault="00023B2D">
            <w:pPr>
              <w:rPr>
                <w:b/>
              </w:rPr>
            </w:pPr>
          </w:p>
        </w:tc>
        <w:tc>
          <w:tcPr>
            <w:tcW w:w="2421" w:type="dxa"/>
          </w:tcPr>
          <w:p w:rsidR="00023B2D" w:rsidRPr="00D77256" w:rsidRDefault="00023B2D">
            <w:pPr>
              <w:rPr>
                <w:b/>
              </w:rPr>
            </w:pPr>
          </w:p>
        </w:tc>
        <w:tc>
          <w:tcPr>
            <w:tcW w:w="2260" w:type="dxa"/>
          </w:tcPr>
          <w:p w:rsidR="00023B2D" w:rsidRPr="00D77256" w:rsidRDefault="00023B2D">
            <w:pPr>
              <w:rPr>
                <w:b/>
              </w:rPr>
            </w:pPr>
          </w:p>
        </w:tc>
        <w:tc>
          <w:tcPr>
            <w:tcW w:w="2600" w:type="dxa"/>
          </w:tcPr>
          <w:p w:rsidR="00023B2D" w:rsidRPr="00D77256" w:rsidRDefault="00023B2D">
            <w:pPr>
              <w:rPr>
                <w:b/>
              </w:rPr>
            </w:pPr>
          </w:p>
        </w:tc>
      </w:tr>
    </w:tbl>
    <w:p w:rsidR="00023B2D" w:rsidRDefault="00023B2D" w:rsidP="00CC41F2">
      <w:r>
        <w:br w:type="page"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483"/>
        <w:gridCol w:w="2347"/>
        <w:gridCol w:w="2692"/>
      </w:tblGrid>
      <w:tr w:rsidR="00023B2D" w:rsidTr="00D77256">
        <w:tc>
          <w:tcPr>
            <w:tcW w:w="2376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Вид внеучебной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деятельности</w:t>
            </w:r>
          </w:p>
        </w:tc>
        <w:tc>
          <w:tcPr>
            <w:tcW w:w="4395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 xml:space="preserve">Образовательные 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формы</w:t>
            </w:r>
          </w:p>
        </w:tc>
        <w:tc>
          <w:tcPr>
            <w:tcW w:w="4110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Уровень результатов</w:t>
            </w:r>
          </w:p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внеучебной деятельности</w:t>
            </w:r>
          </w:p>
        </w:tc>
        <w:tc>
          <w:tcPr>
            <w:tcW w:w="4396" w:type="dxa"/>
          </w:tcPr>
          <w:p w:rsidR="00023B2D" w:rsidRPr="00D77256" w:rsidRDefault="00023B2D">
            <w:pPr>
              <w:rPr>
                <w:b/>
              </w:rPr>
            </w:pPr>
            <w:r w:rsidRPr="00D77256">
              <w:rPr>
                <w:b/>
              </w:rPr>
              <w:t>Преимущественные формы  достижения результата</w:t>
            </w:r>
          </w:p>
        </w:tc>
      </w:tr>
      <w:tr w:rsidR="00023B2D" w:rsidTr="00D77256">
        <w:tc>
          <w:tcPr>
            <w:tcW w:w="2376" w:type="dxa"/>
          </w:tcPr>
          <w:p w:rsidR="00023B2D" w:rsidRDefault="00023B2D"/>
        </w:tc>
        <w:tc>
          <w:tcPr>
            <w:tcW w:w="4395" w:type="dxa"/>
          </w:tcPr>
          <w:p w:rsidR="00023B2D" w:rsidRDefault="00023B2D"/>
        </w:tc>
        <w:tc>
          <w:tcPr>
            <w:tcW w:w="4110" w:type="dxa"/>
          </w:tcPr>
          <w:p w:rsidR="00023B2D" w:rsidRDefault="00023B2D"/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2376" w:type="dxa"/>
            <w:vMerge w:val="restart"/>
          </w:tcPr>
          <w:p w:rsidR="00023B2D" w:rsidRDefault="00023B2D">
            <w:r>
              <w:t>8. Спортивно-оздоровительная</w:t>
            </w:r>
          </w:p>
          <w:p w:rsidR="00023B2D" w:rsidRDefault="00023B2D">
            <w:r>
              <w:t>деятельность</w:t>
            </w:r>
          </w:p>
        </w:tc>
        <w:tc>
          <w:tcPr>
            <w:tcW w:w="4395" w:type="dxa"/>
            <w:vMerge w:val="restart"/>
          </w:tcPr>
          <w:p w:rsidR="00023B2D" w:rsidRDefault="00023B2D" w:rsidP="00D77256">
            <w:pPr>
              <w:tabs>
                <w:tab w:val="left" w:pos="357"/>
              </w:tabs>
            </w:pPr>
            <w:r>
              <w:t>Занятия спортивных секций, беседы о ЗОЖ, участие в оздоровительных процедурах.</w:t>
            </w:r>
          </w:p>
          <w:p w:rsidR="00023B2D" w:rsidRDefault="00023B2D" w:rsidP="00D77256">
            <w:pPr>
              <w:tabs>
                <w:tab w:val="left" w:pos="357"/>
              </w:tabs>
              <w:ind w:left="57"/>
            </w:pPr>
            <w:r>
              <w:t>Школьные спортивные турниры.</w:t>
            </w:r>
          </w:p>
          <w:p w:rsidR="00023B2D" w:rsidRDefault="00023B2D">
            <w:r>
              <w:t>Социально значимые спортивные и оздоровительные акции-проекты.</w:t>
            </w:r>
          </w:p>
        </w:tc>
        <w:tc>
          <w:tcPr>
            <w:tcW w:w="411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411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411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2376" w:type="dxa"/>
          </w:tcPr>
          <w:p w:rsidR="00023B2D" w:rsidRDefault="00023B2D"/>
        </w:tc>
        <w:tc>
          <w:tcPr>
            <w:tcW w:w="4395" w:type="dxa"/>
          </w:tcPr>
          <w:p w:rsidR="00023B2D" w:rsidRDefault="00023B2D"/>
        </w:tc>
        <w:tc>
          <w:tcPr>
            <w:tcW w:w="4110" w:type="dxa"/>
          </w:tcPr>
          <w:p w:rsidR="00023B2D" w:rsidRDefault="00023B2D"/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2376" w:type="dxa"/>
            <w:vMerge w:val="restart"/>
          </w:tcPr>
          <w:p w:rsidR="00023B2D" w:rsidRDefault="00023B2D">
            <w:r>
              <w:t>9. Туристско-краеведческая деятельность</w:t>
            </w:r>
          </w:p>
          <w:p w:rsidR="00023B2D" w:rsidRDefault="00023B2D"/>
          <w:p w:rsidR="00023B2D" w:rsidRDefault="00023B2D"/>
          <w:p w:rsidR="00023B2D" w:rsidRDefault="00023B2D"/>
          <w:p w:rsidR="00023B2D" w:rsidRDefault="00023B2D"/>
          <w:p w:rsidR="00023B2D" w:rsidRDefault="00023B2D"/>
        </w:tc>
        <w:tc>
          <w:tcPr>
            <w:tcW w:w="4395" w:type="dxa"/>
            <w:vMerge w:val="restart"/>
          </w:tcPr>
          <w:p w:rsidR="00023B2D" w:rsidRDefault="00023B2D">
            <w:r>
              <w:t>Образовательная экскурсия</w:t>
            </w:r>
          </w:p>
          <w:p w:rsidR="00023B2D" w:rsidRDefault="00023B2D">
            <w:r>
              <w:t>Туристический поход</w:t>
            </w:r>
          </w:p>
          <w:p w:rsidR="00023B2D" w:rsidRDefault="00023B2D">
            <w:r>
              <w:t>Краеведческая экспедиция</w:t>
            </w:r>
          </w:p>
          <w:p w:rsidR="00023B2D" w:rsidRDefault="00023B2D">
            <w:r>
              <w:t>Туристско-краеведческая экспедиция</w:t>
            </w:r>
          </w:p>
        </w:tc>
        <w:tc>
          <w:tcPr>
            <w:tcW w:w="4110" w:type="dxa"/>
          </w:tcPr>
          <w:p w:rsidR="00023B2D" w:rsidRDefault="00023B2D">
            <w:r>
              <w:t>1. Приобретение школьником  социальных знаний</w:t>
            </w:r>
          </w:p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4110" w:type="dxa"/>
          </w:tcPr>
          <w:p w:rsidR="00023B2D" w:rsidRDefault="00023B2D">
            <w:r>
              <w:t>2. Формирование ценностного отношения к социальной реальности</w:t>
            </w:r>
          </w:p>
        </w:tc>
        <w:tc>
          <w:tcPr>
            <w:tcW w:w="4396" w:type="dxa"/>
          </w:tcPr>
          <w:p w:rsidR="00023B2D" w:rsidRDefault="00023B2D"/>
        </w:tc>
      </w:tr>
      <w:tr w:rsidR="00023B2D" w:rsidTr="00D77256"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3B2D" w:rsidRDefault="00023B2D" w:rsidP="00D77256">
            <w:pPr>
              <w:suppressAutoHyphens w:val="0"/>
            </w:pPr>
          </w:p>
        </w:tc>
        <w:tc>
          <w:tcPr>
            <w:tcW w:w="4110" w:type="dxa"/>
          </w:tcPr>
          <w:p w:rsidR="00023B2D" w:rsidRDefault="00023B2D">
            <w:r>
              <w:t>3. Получение опыта самостоятельного социального действия</w:t>
            </w:r>
          </w:p>
        </w:tc>
        <w:tc>
          <w:tcPr>
            <w:tcW w:w="4396" w:type="dxa"/>
          </w:tcPr>
          <w:p w:rsidR="00023B2D" w:rsidRDefault="00023B2D"/>
        </w:tc>
      </w:tr>
    </w:tbl>
    <w:p w:rsidR="00023B2D" w:rsidRDefault="00023B2D" w:rsidP="00CC41F2"/>
    <w:p w:rsidR="00023B2D" w:rsidRDefault="00023B2D" w:rsidP="00CC41F2">
      <w:pPr>
        <w:keepNext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023B2D" w:rsidRDefault="00023B2D" w:rsidP="00CC41F2">
      <w:pPr>
        <w:numPr>
          <w:ilvl w:val="0"/>
          <w:numId w:val="1"/>
        </w:numPr>
        <w:suppressAutoHyphens w:val="0"/>
      </w:pPr>
      <w:r>
        <w:rPr>
          <w:b/>
        </w:rPr>
        <w:t>Гражданское образование и социальное проектирование.</w:t>
      </w:r>
      <w:r>
        <w:t xml:space="preserve"> Пособие для преподавателей школ, учреждений дополнительного образования, организаторов воспитательной работы. Библиотека Федеральной программы развития образования. - М.: Издательский дом «Новый учебник», 2003. – 160 с.</w:t>
      </w:r>
    </w:p>
    <w:p w:rsidR="00023B2D" w:rsidRDefault="00023B2D" w:rsidP="00CC41F2">
      <w:pPr>
        <w:numPr>
          <w:ilvl w:val="0"/>
          <w:numId w:val="1"/>
        </w:numPr>
        <w:suppressAutoHyphens w:val="0"/>
      </w:pPr>
      <w:r>
        <w:rPr>
          <w:b/>
        </w:rPr>
        <w:t xml:space="preserve">Григорьев Д.В., Кулешова И.В., Степанов П.В. </w:t>
      </w:r>
      <w:r>
        <w:t xml:space="preserve"> Воспитательная система школы: от А до Я. Серия «Воспитание в современной школе». - М: Просвещение, – 2006. – 208 с.</w:t>
      </w:r>
    </w:p>
    <w:p w:rsidR="00023B2D" w:rsidRDefault="00023B2D" w:rsidP="00CC41F2">
      <w:pPr>
        <w:numPr>
          <w:ilvl w:val="0"/>
          <w:numId w:val="1"/>
        </w:numPr>
        <w:suppressAutoHyphens w:val="0"/>
      </w:pPr>
      <w:r>
        <w:t xml:space="preserve"> </w:t>
      </w:r>
      <w:r>
        <w:rPr>
          <w:b/>
        </w:rPr>
        <w:t>Григорьев Д.В., Степанов П.Г.</w:t>
      </w:r>
      <w:r>
        <w:t xml:space="preserve"> Методические рекомендации по организации внеучебной деятельности обучающихся начальной и основной школы.- </w:t>
      </w:r>
      <w:r>
        <w:rPr>
          <w:i/>
          <w:iCs/>
          <w:color w:val="000000"/>
          <w:lang w:eastAsia="ru-RU"/>
        </w:rPr>
        <w:t>Образовательные ресурсы. Выпуск 79,ф.7</w:t>
      </w:r>
    </w:p>
    <w:p w:rsidR="00023B2D" w:rsidRDefault="00023B2D" w:rsidP="00CC41F2">
      <w:pPr>
        <w:numPr>
          <w:ilvl w:val="0"/>
          <w:numId w:val="1"/>
        </w:numPr>
        <w:suppressAutoHyphens w:val="0"/>
      </w:pPr>
      <w:r>
        <w:rPr>
          <w:b/>
        </w:rPr>
        <w:t xml:space="preserve">Григорьев Д.В., Степанов П.В. </w:t>
      </w:r>
      <w:r>
        <w:t>Внеурочная деятельность школьников. Методический конструктор.- М.: Просвещение, 2010. - 223 с.</w:t>
      </w:r>
    </w:p>
    <w:p w:rsidR="00023B2D" w:rsidRDefault="00023B2D" w:rsidP="00CC41F2">
      <w:pPr>
        <w:numPr>
          <w:ilvl w:val="0"/>
          <w:numId w:val="1"/>
        </w:numPr>
        <w:suppressAutoHyphens w:val="0"/>
      </w:pPr>
      <w:r>
        <w:rPr>
          <w:b/>
        </w:rPr>
        <w:t>Как проектировать универсальные учебные действия в начальной школе. От действия к мысли.</w:t>
      </w:r>
      <w:r>
        <w:t xml:space="preserve"> Пособие для учителя. Под редакцией А.Г. Асмолова.  Серия «Стандарты второго поколения». - М.: «Просвещение», 2008. </w:t>
      </w:r>
    </w:p>
    <w:p w:rsidR="00023B2D" w:rsidRDefault="00023B2D" w:rsidP="00CC41F2">
      <w:pPr>
        <w:ind w:firstLine="708"/>
        <w:jc w:val="both"/>
      </w:pPr>
    </w:p>
    <w:p w:rsidR="00023B2D" w:rsidRDefault="00023B2D"/>
    <w:sectPr w:rsidR="00023B2D" w:rsidSect="005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033E"/>
    <w:multiLevelType w:val="hybridMultilevel"/>
    <w:tmpl w:val="2AFA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1F2"/>
    <w:rsid w:val="00023B2D"/>
    <w:rsid w:val="0005056A"/>
    <w:rsid w:val="002877E8"/>
    <w:rsid w:val="00512826"/>
    <w:rsid w:val="00570AA6"/>
    <w:rsid w:val="005B15AD"/>
    <w:rsid w:val="00C31C92"/>
    <w:rsid w:val="00CC41F2"/>
    <w:rsid w:val="00D77256"/>
    <w:rsid w:val="00FD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1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709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конструктор внеучебной деятельности</dc:title>
  <dc:subject/>
  <dc:creator>Alex</dc:creator>
  <cp:keywords/>
  <dc:description/>
  <cp:lastModifiedBy>кристина</cp:lastModifiedBy>
  <cp:revision>2</cp:revision>
  <dcterms:created xsi:type="dcterms:W3CDTF">2014-09-23T18:06:00Z</dcterms:created>
  <dcterms:modified xsi:type="dcterms:W3CDTF">2014-09-23T18:06:00Z</dcterms:modified>
</cp:coreProperties>
</file>